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DF62" w14:textId="24A72712" w:rsidR="002D0AD0" w:rsidRPr="008B0F85" w:rsidRDefault="002D0AD0" w:rsidP="008B0F85">
      <w:pPr>
        <w:rPr>
          <w:rFonts w:ascii="Arial" w:hAnsi="Arial" w:cs="Arial"/>
        </w:rPr>
      </w:pPr>
      <w:r w:rsidRPr="008B0F85">
        <w:rPr>
          <w:rFonts w:ascii="Arial" w:hAnsi="Arial" w:cs="Arial"/>
        </w:rPr>
        <w:t xml:space="preserve">Social prescribing is when residents are linked to local community groups and services to enable them to develop skills and confidence to improve their </w:t>
      </w:r>
      <w:proofErr w:type="spellStart"/>
      <w:r w:rsidRPr="008B0F85">
        <w:rPr>
          <w:rFonts w:ascii="Arial" w:hAnsi="Arial" w:cs="Arial"/>
        </w:rPr>
        <w:t>self care</w:t>
      </w:r>
      <w:proofErr w:type="spellEnd"/>
      <w:r w:rsidRPr="008B0F85">
        <w:rPr>
          <w:rFonts w:ascii="Arial" w:hAnsi="Arial" w:cs="Arial"/>
        </w:rPr>
        <w:t xml:space="preserve"> and tackle the social causes of ill health and wellbeing.</w:t>
      </w:r>
    </w:p>
    <w:p w14:paraId="257A5F30" w14:textId="77777777" w:rsidR="002D0AD0" w:rsidRPr="008B0F85" w:rsidRDefault="002D0AD0" w:rsidP="008B0F85">
      <w:pPr>
        <w:rPr>
          <w:rFonts w:ascii="Arial" w:hAnsi="Arial" w:cs="Arial"/>
          <w:b/>
          <w:bCs/>
        </w:rPr>
      </w:pPr>
      <w:r w:rsidRPr="008B0F85">
        <w:rPr>
          <w:rFonts w:ascii="Arial" w:hAnsi="Arial" w:cs="Arial"/>
          <w:b/>
          <w:bCs/>
        </w:rPr>
        <w:t>Who is social prescribing for?</w:t>
      </w:r>
    </w:p>
    <w:p w14:paraId="4FD8362B" w14:textId="77777777" w:rsidR="008B0F85" w:rsidRDefault="002D0AD0" w:rsidP="008B0F85">
      <w:pPr>
        <w:rPr>
          <w:rFonts w:ascii="Arial" w:hAnsi="Arial" w:cs="Arial"/>
        </w:rPr>
      </w:pPr>
      <w:r w:rsidRPr="008B0F85">
        <w:rPr>
          <w:rFonts w:ascii="Arial" w:hAnsi="Arial" w:cs="Arial"/>
        </w:rPr>
        <w:t xml:space="preserve">The service is for all adults (18+) who are North Lincolnshire residents in need of information, advice and support to cope with </w:t>
      </w:r>
      <w:r w:rsidR="00715DF5" w:rsidRPr="008B0F85">
        <w:rPr>
          <w:rFonts w:ascii="Arial" w:hAnsi="Arial" w:cs="Arial"/>
        </w:rPr>
        <w:t>everyday</w:t>
      </w:r>
      <w:r w:rsidRPr="008B0F85">
        <w:rPr>
          <w:rFonts w:ascii="Arial" w:hAnsi="Arial" w:cs="Arial"/>
        </w:rPr>
        <w:t xml:space="preserve"> life. </w:t>
      </w:r>
    </w:p>
    <w:p w14:paraId="62A26AD5" w14:textId="632CFC4E" w:rsidR="002D0AD0" w:rsidRPr="00BD20DF" w:rsidRDefault="002D0AD0" w:rsidP="008B0F85">
      <w:pPr>
        <w:rPr>
          <w:rFonts w:ascii="Arial" w:hAnsi="Arial" w:cs="Arial"/>
          <w:b/>
          <w:bCs/>
        </w:rPr>
      </w:pPr>
      <w:r w:rsidRPr="00BD20DF">
        <w:rPr>
          <w:rFonts w:ascii="Arial" w:hAnsi="Arial" w:cs="Arial"/>
          <w:b/>
          <w:bCs/>
        </w:rPr>
        <w:t>Social prescribing focuses on:</w:t>
      </w:r>
    </w:p>
    <w:p w14:paraId="0BE968A4" w14:textId="77777777" w:rsidR="002D0AD0" w:rsidRPr="008B0F85" w:rsidRDefault="002D0AD0" w:rsidP="008B0F8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B0F85">
        <w:rPr>
          <w:rFonts w:ascii="Arial" w:hAnsi="Arial" w:cs="Arial"/>
        </w:rPr>
        <w:t>Supporting people to cope with their long-term conditions; or those of someone they may care for; increasing independence to enable and empower people to self-manage their own health and wellbeing</w:t>
      </w:r>
    </w:p>
    <w:p w14:paraId="14600757" w14:textId="77777777" w:rsidR="002D0AD0" w:rsidRPr="008B0F85" w:rsidRDefault="002D0AD0" w:rsidP="008B0F8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B0F85">
        <w:rPr>
          <w:rFonts w:ascii="Arial" w:hAnsi="Arial" w:cs="Arial"/>
        </w:rPr>
        <w:t>Reducing social isolation; supporting those who are feeling lonely and looking for social opportunities to get more involved in the community</w:t>
      </w:r>
    </w:p>
    <w:p w14:paraId="43064B14" w14:textId="77777777" w:rsidR="002D0AD0" w:rsidRPr="008B0F85" w:rsidRDefault="002D0AD0" w:rsidP="008B0F8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B0F85">
        <w:rPr>
          <w:rFonts w:ascii="Arial" w:hAnsi="Arial" w:cs="Arial"/>
        </w:rPr>
        <w:t>Signposting people with social, emotional or practical needs to a range of local services, often provided by the voluntary and community sector</w:t>
      </w:r>
    </w:p>
    <w:p w14:paraId="637B1A20" w14:textId="7B1D5474" w:rsidR="002D0AD0" w:rsidRPr="008B0F85" w:rsidRDefault="002D0AD0" w:rsidP="008B0F8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B0F85">
        <w:rPr>
          <w:rFonts w:ascii="Arial" w:hAnsi="Arial" w:cs="Arial"/>
        </w:rPr>
        <w:t xml:space="preserve">Promoting a holistic approach to health and wellbeing by focusing on the wider determinants of health and supporting people to access relevant services </w:t>
      </w:r>
      <w:r w:rsidR="00715DF5" w:rsidRPr="008B0F85">
        <w:rPr>
          <w:rFonts w:ascii="Arial" w:hAnsi="Arial" w:cs="Arial"/>
        </w:rPr>
        <w:t>e.g.,</w:t>
      </w:r>
      <w:r w:rsidRPr="008B0F85">
        <w:rPr>
          <w:rFonts w:ascii="Arial" w:hAnsi="Arial" w:cs="Arial"/>
        </w:rPr>
        <w:t xml:space="preserve"> housing, welfare advice and employment programmes, as well as health promotion services such as smoking cessation and physical activity.</w:t>
      </w:r>
    </w:p>
    <w:p w14:paraId="6E2D4B8A" w14:textId="18B41D33" w:rsidR="00832591" w:rsidRPr="008B0F85" w:rsidRDefault="00044C56" w:rsidP="008B0F85">
      <w:pPr>
        <w:rPr>
          <w:rFonts w:ascii="Arial" w:hAnsi="Arial" w:cs="Arial"/>
          <w:b/>
          <w:bCs/>
        </w:rPr>
      </w:pPr>
      <w:r w:rsidRPr="008B0F85">
        <w:rPr>
          <w:rFonts w:ascii="Arial" w:hAnsi="Arial" w:cs="Arial"/>
          <w:b/>
          <w:bCs/>
        </w:rPr>
        <w:t xml:space="preserve">Benefits of providing this service  </w:t>
      </w:r>
    </w:p>
    <w:p w14:paraId="4177AE47" w14:textId="26BB731A" w:rsidR="00832591" w:rsidRPr="008B0F85" w:rsidRDefault="00BE5920" w:rsidP="008B0F8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32591" w:rsidRPr="008B0F85">
        <w:rPr>
          <w:rFonts w:ascii="Arial" w:hAnsi="Arial" w:cs="Arial"/>
        </w:rPr>
        <w:t xml:space="preserve">any people go to their GPs </w:t>
      </w:r>
      <w:r>
        <w:rPr>
          <w:rFonts w:ascii="Arial" w:hAnsi="Arial" w:cs="Arial"/>
        </w:rPr>
        <w:t>as</w:t>
      </w:r>
      <w:r w:rsidR="00832591" w:rsidRPr="008B0F85">
        <w:rPr>
          <w:rFonts w:ascii="Arial" w:hAnsi="Arial" w:cs="Arial"/>
        </w:rPr>
        <w:t xml:space="preserve"> a familiar route to seek help</w:t>
      </w:r>
      <w:r>
        <w:rPr>
          <w:rFonts w:ascii="Arial" w:hAnsi="Arial" w:cs="Arial"/>
        </w:rPr>
        <w:t>, but o</w:t>
      </w:r>
      <w:r w:rsidR="00832591" w:rsidRPr="008B0F85">
        <w:rPr>
          <w:rFonts w:ascii="Arial" w:hAnsi="Arial" w:cs="Arial"/>
        </w:rPr>
        <w:t xml:space="preserve">ften the problem is not just a medical </w:t>
      </w:r>
      <w:r w:rsidR="00715DF5" w:rsidRPr="008B0F85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– this </w:t>
      </w:r>
      <w:r w:rsidR="00832591" w:rsidRPr="008B0F85">
        <w:rPr>
          <w:rFonts w:ascii="Arial" w:hAnsi="Arial" w:cs="Arial"/>
        </w:rPr>
        <w:t xml:space="preserve">is when </w:t>
      </w:r>
      <w:r w:rsidR="00715DF5" w:rsidRPr="008B0F85">
        <w:rPr>
          <w:rFonts w:ascii="Arial" w:hAnsi="Arial" w:cs="Arial"/>
        </w:rPr>
        <w:t xml:space="preserve">the social prescribing route will </w:t>
      </w:r>
      <w:r w:rsidR="00832591" w:rsidRPr="008B0F85">
        <w:rPr>
          <w:rFonts w:ascii="Arial" w:hAnsi="Arial" w:cs="Arial"/>
        </w:rPr>
        <w:t>be offered. </w:t>
      </w:r>
    </w:p>
    <w:p w14:paraId="4C8A6D07" w14:textId="1A199910" w:rsidR="00044C56" w:rsidRPr="008B0F85" w:rsidRDefault="00832591" w:rsidP="008B0F85">
      <w:pPr>
        <w:rPr>
          <w:rFonts w:ascii="Arial" w:hAnsi="Arial" w:cs="Arial"/>
        </w:rPr>
      </w:pPr>
      <w:r w:rsidRPr="008B0F85">
        <w:rPr>
          <w:rFonts w:ascii="Arial" w:hAnsi="Arial" w:cs="Arial"/>
        </w:rPr>
        <w:t>Evaluations of local social prescribing schemes have reported reduced pressure on NHS services, with reductions in GP consultations, A&amp;E attendances and hospital bed stays for people who have received social prescribing support.  </w:t>
      </w:r>
    </w:p>
    <w:p w14:paraId="04A631FE" w14:textId="64AFEFAB" w:rsidR="002D0AD0" w:rsidRPr="008B0F85" w:rsidRDefault="002D0AD0" w:rsidP="008B0F85">
      <w:pPr>
        <w:rPr>
          <w:rFonts w:ascii="Arial" w:hAnsi="Arial" w:cs="Arial"/>
          <w:b/>
          <w:bCs/>
        </w:rPr>
      </w:pPr>
      <w:r w:rsidRPr="008B0F85">
        <w:rPr>
          <w:rFonts w:ascii="Arial" w:hAnsi="Arial" w:cs="Arial"/>
          <w:b/>
          <w:bCs/>
        </w:rPr>
        <w:t>How do I access social prescribing?</w:t>
      </w:r>
    </w:p>
    <w:p w14:paraId="76D8941E" w14:textId="24D85C01" w:rsidR="002D0AD0" w:rsidRPr="008B0F85" w:rsidRDefault="002D0AD0" w:rsidP="008B0F85">
      <w:pPr>
        <w:rPr>
          <w:rFonts w:ascii="Arial" w:hAnsi="Arial" w:cs="Arial"/>
        </w:rPr>
      </w:pPr>
      <w:r w:rsidRPr="008B0F85">
        <w:rPr>
          <w:rFonts w:ascii="Arial" w:hAnsi="Arial" w:cs="Arial"/>
        </w:rPr>
        <w:t>Speak to your GP practice staff who will be able to directly refer you to a</w:t>
      </w:r>
      <w:r w:rsidR="0025319B">
        <w:rPr>
          <w:rFonts w:ascii="Arial" w:hAnsi="Arial" w:cs="Arial"/>
        </w:rPr>
        <w:t xml:space="preserve"> social prescribing</w:t>
      </w:r>
      <w:r w:rsidRPr="008B0F85">
        <w:rPr>
          <w:rFonts w:ascii="Arial" w:hAnsi="Arial" w:cs="Arial"/>
        </w:rPr>
        <w:t xml:space="preserve"> link worker.</w:t>
      </w:r>
    </w:p>
    <w:p w14:paraId="77B257FC" w14:textId="4645A884" w:rsidR="002A72A7" w:rsidRPr="008B0F85" w:rsidRDefault="002A72A7" w:rsidP="008B0F85">
      <w:pPr>
        <w:rPr>
          <w:rFonts w:ascii="Arial" w:hAnsi="Arial" w:cs="Arial"/>
        </w:rPr>
      </w:pPr>
    </w:p>
    <w:p w14:paraId="795EA046" w14:textId="77777777" w:rsidR="002D0AD0" w:rsidRDefault="002D0AD0"/>
    <w:sectPr w:rsidR="002D0AD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077C" w14:textId="77777777" w:rsidR="00A92414" w:rsidRDefault="00A92414" w:rsidP="00FF64E8">
      <w:pPr>
        <w:spacing w:after="0" w:line="240" w:lineRule="auto"/>
      </w:pPr>
      <w:r>
        <w:separator/>
      </w:r>
    </w:p>
  </w:endnote>
  <w:endnote w:type="continuationSeparator" w:id="0">
    <w:p w14:paraId="58CB409F" w14:textId="77777777" w:rsidR="00A92414" w:rsidRDefault="00A92414" w:rsidP="00F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E1FD" w14:textId="77777777" w:rsidR="00A92414" w:rsidRDefault="00A92414" w:rsidP="00FF64E8">
      <w:pPr>
        <w:spacing w:after="0" w:line="240" w:lineRule="auto"/>
      </w:pPr>
      <w:r>
        <w:separator/>
      </w:r>
    </w:p>
  </w:footnote>
  <w:footnote w:type="continuationSeparator" w:id="0">
    <w:p w14:paraId="56702808" w14:textId="77777777" w:rsidR="00A92414" w:rsidRDefault="00A92414" w:rsidP="00F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C3CD" w14:textId="53AD2373" w:rsidR="00FF64E8" w:rsidRPr="00FF64E8" w:rsidRDefault="00FF64E8">
    <w:pPr>
      <w:pStyle w:val="Header"/>
      <w:rPr>
        <w:rFonts w:ascii="Arial" w:hAnsi="Arial" w:cs="Arial"/>
      </w:rPr>
    </w:pPr>
    <w:r w:rsidRPr="00FF64E8">
      <w:rPr>
        <w:rFonts w:ascii="Arial" w:hAnsi="Arial" w:cs="Arial"/>
        <w:b/>
        <w:bCs/>
      </w:rPr>
      <w:t>Social</w:t>
    </w:r>
    <w:r w:rsidRPr="00FF64E8">
      <w:rPr>
        <w:rFonts w:ascii="Arial" w:hAnsi="Arial" w:cs="Arial"/>
      </w:rPr>
      <w:t xml:space="preserve"> </w:t>
    </w:r>
    <w:r w:rsidRPr="00FF64E8">
      <w:rPr>
        <w:rFonts w:ascii="Arial" w:hAnsi="Arial" w:cs="Arial"/>
        <w:b/>
        <w:bCs/>
      </w:rPr>
      <w:t>prescribing</w:t>
    </w:r>
  </w:p>
  <w:p w14:paraId="62816021" w14:textId="4FB385F3" w:rsidR="00FF64E8" w:rsidRDefault="00FF64E8">
    <w:pPr>
      <w:pStyle w:val="Header"/>
      <w:rPr>
        <w:rFonts w:ascii="Arial" w:hAnsi="Arial" w:cs="Arial"/>
      </w:rPr>
    </w:pPr>
    <w:r w:rsidRPr="00FF64E8">
      <w:rPr>
        <w:rFonts w:ascii="Arial" w:hAnsi="Arial" w:cs="Arial"/>
      </w:rPr>
      <w:t>Information for GP websites</w:t>
    </w:r>
  </w:p>
  <w:p w14:paraId="14C30171" w14:textId="56386528" w:rsidR="00FF64E8" w:rsidRPr="00FF64E8" w:rsidRDefault="00FF64E8">
    <w:pPr>
      <w:pStyle w:val="Header"/>
      <w:rPr>
        <w:rFonts w:ascii="Arial" w:hAnsi="Arial" w:cs="Arial"/>
      </w:rPr>
    </w:pPr>
    <w:r>
      <w:rPr>
        <w:rFonts w:ascii="Arial" w:hAnsi="Arial" w:cs="Arial"/>
      </w:rPr>
      <w:t>April 2022</w:t>
    </w:r>
  </w:p>
  <w:p w14:paraId="107E33AD" w14:textId="77777777" w:rsidR="00FF64E8" w:rsidRDefault="00FF6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B55"/>
    <w:multiLevelType w:val="hybridMultilevel"/>
    <w:tmpl w:val="26445D2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CC6130A"/>
    <w:multiLevelType w:val="multilevel"/>
    <w:tmpl w:val="3AC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77111"/>
    <w:multiLevelType w:val="hybridMultilevel"/>
    <w:tmpl w:val="E8FE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C6C7F"/>
    <w:multiLevelType w:val="multilevel"/>
    <w:tmpl w:val="1F4C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D0"/>
    <w:rsid w:val="00044C56"/>
    <w:rsid w:val="001F5BD8"/>
    <w:rsid w:val="0025319B"/>
    <w:rsid w:val="002A72A7"/>
    <w:rsid w:val="002D0AD0"/>
    <w:rsid w:val="005800DF"/>
    <w:rsid w:val="00607678"/>
    <w:rsid w:val="0067527F"/>
    <w:rsid w:val="00715DF5"/>
    <w:rsid w:val="00821A72"/>
    <w:rsid w:val="00832591"/>
    <w:rsid w:val="008B0F85"/>
    <w:rsid w:val="00A92414"/>
    <w:rsid w:val="00BD20DF"/>
    <w:rsid w:val="00BE5920"/>
    <w:rsid w:val="00F0613F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8ED4"/>
  <w15:chartTrackingRefBased/>
  <w15:docId w15:val="{345F6ED8-3F77-41BF-8C80-E6B1E53E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E8"/>
  </w:style>
  <w:style w:type="paragraph" w:styleId="Footer">
    <w:name w:val="footer"/>
    <w:basedOn w:val="Normal"/>
    <w:link w:val="FooterChar"/>
    <w:uiPriority w:val="99"/>
    <w:unhideWhenUsed/>
    <w:rsid w:val="00FF6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5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2188">
                      <w:marLeft w:val="75"/>
                      <w:marRight w:val="75"/>
                      <w:marTop w:val="75"/>
                      <w:marBottom w:val="75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69862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130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7017">
                      <w:marLeft w:val="75"/>
                      <w:marRight w:val="75"/>
                      <w:marTop w:val="75"/>
                      <w:marBottom w:val="75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98219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4006">
                      <w:marLeft w:val="75"/>
                      <w:marRight w:val="75"/>
                      <w:marTop w:val="75"/>
                      <w:marBottom w:val="75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2285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34CC3A89E0F4E821D82ABD7BEC6D6" ma:contentTypeVersion="13" ma:contentTypeDescription="Create a new document." ma:contentTypeScope="" ma:versionID="666976302b32f0b27e45ed9630463aab">
  <xsd:schema xmlns:xsd="http://www.w3.org/2001/XMLSchema" xmlns:xs="http://www.w3.org/2001/XMLSchema" xmlns:p="http://schemas.microsoft.com/office/2006/metadata/properties" xmlns:ns2="6fa53c87-df51-4936-a09f-d0d2ea6d951e" xmlns:ns3="e628fa83-ef27-4767-a796-3967f1682c78" targetNamespace="http://schemas.microsoft.com/office/2006/metadata/properties" ma:root="true" ma:fieldsID="7045ef64f61a186e1b4d5fdc51bec26d" ns2:_="" ns3:_="">
    <xsd:import namespace="6fa53c87-df51-4936-a09f-d0d2ea6d951e"/>
    <xsd:import namespace="e628fa83-ef27-4767-a796-3967f1682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3c87-df51-4936-a09f-d0d2ea6d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8fa83-ef27-4767-a796-3967f1682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E328B-36FA-4A0C-8BAD-184C9068E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68F88C-0915-420E-9C4B-85B54D9E7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C3F8B-AEB4-42FC-B710-317F4269A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53c87-df51-4936-a09f-d0d2ea6d951e"/>
    <ds:schemaRef ds:uri="e628fa83-ef27-4767-a796-3967f1682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Etherington</dc:creator>
  <cp:keywords/>
  <dc:description/>
  <cp:lastModifiedBy>CHARLES, Kian (ASHBY TURN PRIMARY CARE PARTNERS)</cp:lastModifiedBy>
  <cp:revision>2</cp:revision>
  <dcterms:created xsi:type="dcterms:W3CDTF">2022-05-20T07:56:00Z</dcterms:created>
  <dcterms:modified xsi:type="dcterms:W3CDTF">2022-05-20T07:56:00Z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0x0101002F734CC3A89E0F4E821D82ABD7BEC6D6</vt:lpwstr>
  </property>
</Properties>
</file>